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after="750" w:afterAutospacing="0" w:line="480" w:lineRule="atLeast"/>
        <w:ind w:left="-225" w:right="-225"/>
        <w:jc w:val="center"/>
        <w:rPr>
          <w:rFonts w:hint="eastAsia" w:ascii="微软雅黑" w:hAnsi="微软雅黑" w:eastAsia="微软雅黑" w:cs="微软雅黑"/>
          <w:color w:val="000000"/>
          <w:sz w:val="36"/>
          <w:szCs w:val="36"/>
        </w:rPr>
      </w:pPr>
      <w:bookmarkStart w:id="0" w:name="_GoBack"/>
      <w:r>
        <w:rPr>
          <w:rFonts w:hint="eastAsia" w:ascii="微软雅黑" w:hAnsi="微软雅黑" w:eastAsia="微软雅黑" w:cs="微软雅黑"/>
          <w:color w:val="000000"/>
          <w:kern w:val="0"/>
          <w:sz w:val="36"/>
          <w:szCs w:val="36"/>
          <w:bdr w:val="none" w:color="auto" w:sz="0" w:space="0"/>
          <w:shd w:val="clear" w:fill="F9F9F9"/>
          <w:lang w:val="en-US" w:eastAsia="zh-CN" w:bidi="ar"/>
        </w:rPr>
        <w:t>关于进一步严格执行教职工考勤制度的通知</w:t>
      </w:r>
      <w:bookmarkEnd w:id="0"/>
      <w:r>
        <w:rPr>
          <w:rFonts w:hint="eastAsia" w:ascii="微软雅黑" w:hAnsi="微软雅黑" w:eastAsia="微软雅黑" w:cs="微软雅黑"/>
          <w:color w:val="000000"/>
          <w:kern w:val="0"/>
          <w:sz w:val="36"/>
          <w:szCs w:val="36"/>
          <w:bdr w:val="none" w:color="auto" w:sz="0" w:space="0"/>
          <w:shd w:val="clear" w:fill="F9F9F9"/>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after="750" w:afterAutospacing="0" w:line="23" w:lineRule="atLeast"/>
        <w:ind w:left="496" w:right="-225"/>
        <w:jc w:val="left"/>
        <w:rPr>
          <w:rFonts w:hint="eastAsia" w:ascii="微软雅黑" w:hAnsi="微软雅黑" w:eastAsia="微软雅黑" w:cs="微软雅黑"/>
          <w:color w:val="333333"/>
          <w:sz w:val="15"/>
          <w:szCs w:val="15"/>
        </w:rPr>
      </w:pPr>
      <w:r>
        <w:rPr>
          <w:rFonts w:hint="eastAsia" w:ascii="微软雅黑" w:hAnsi="微软雅黑" w:eastAsia="微软雅黑" w:cs="微软雅黑"/>
          <w:color w:val="333333"/>
          <w:kern w:val="0"/>
          <w:sz w:val="24"/>
          <w:szCs w:val="24"/>
          <w:bdr w:val="none" w:color="auto" w:sz="0" w:space="0"/>
          <w:shd w:val="clear" w:fill="F9F9F9"/>
          <w:lang w:val="en-US" w:eastAsia="zh-CN" w:bidi="ar"/>
        </w:rPr>
        <w:t>各学院（部）、部门、直属单位：</w:t>
      </w:r>
      <w:r>
        <w:rPr>
          <w:rFonts w:hint="eastAsia" w:ascii="微软雅黑" w:hAnsi="微软雅黑" w:eastAsia="微软雅黑" w:cs="微软雅黑"/>
          <w:color w:val="333333"/>
          <w:kern w:val="0"/>
          <w:sz w:val="24"/>
          <w:szCs w:val="24"/>
          <w:bdr w:val="none" w:color="auto" w:sz="0" w:space="0"/>
          <w:shd w:val="clear" w:fill="F9F9F9"/>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9F9F9"/>
          <w:lang w:val="en-US" w:eastAsia="zh-CN" w:bidi="ar"/>
        </w:rPr>
        <w:t>　　自2008年4月公布《苏州大学关于进一步加强教职工考勤工作的补充规定》（苏大人 [2008] 37号）以来，绝大部分教职工都能严格遵守考勤制度，实事求是履行考勤手续。但是，有极个别同志纪律观念不强，敷衍了事；也有个别单位存在虚报、瞒报、迟报、不规范填报等现象。为进一步规范和严格我校教职工的考勤管理，严肃校纪校规，特</w:t>
      </w:r>
      <w:r>
        <w:rPr>
          <w:rStyle w:val="5"/>
          <w:rFonts w:hint="eastAsia" w:ascii="微软雅黑" w:hAnsi="微软雅黑" w:eastAsia="微软雅黑" w:cs="微软雅黑"/>
          <w:b/>
          <w:bCs/>
          <w:color w:val="333333"/>
          <w:sz w:val="24"/>
          <w:szCs w:val="24"/>
          <w:bdr w:val="none" w:color="auto" w:sz="0" w:space="0"/>
          <w:shd w:val="clear" w:fill="F9F9F9"/>
          <w:lang w:val="en-US" w:eastAsia="zh-CN" w:bidi="ar"/>
        </w:rPr>
        <w:t>重申</w:t>
      </w:r>
      <w:r>
        <w:rPr>
          <w:rFonts w:hint="eastAsia" w:ascii="微软雅黑" w:hAnsi="微软雅黑" w:eastAsia="微软雅黑" w:cs="微软雅黑"/>
          <w:color w:val="333333"/>
          <w:kern w:val="0"/>
          <w:sz w:val="24"/>
          <w:szCs w:val="24"/>
          <w:bdr w:val="none" w:color="auto" w:sz="0" w:space="0"/>
          <w:shd w:val="clear" w:fill="F9F9F9"/>
          <w:lang w:val="en-US" w:eastAsia="zh-CN" w:bidi="ar"/>
        </w:rPr>
        <w:t>（通知）如下：</w:t>
      </w:r>
      <w:r>
        <w:rPr>
          <w:rFonts w:hint="eastAsia" w:ascii="微软雅黑" w:hAnsi="微软雅黑" w:eastAsia="微软雅黑" w:cs="微软雅黑"/>
          <w:color w:val="333333"/>
          <w:kern w:val="0"/>
          <w:sz w:val="24"/>
          <w:szCs w:val="24"/>
          <w:bdr w:val="none" w:color="auto" w:sz="0" w:space="0"/>
          <w:shd w:val="clear" w:fill="F9F9F9"/>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9F9F9"/>
          <w:lang w:val="en-US" w:eastAsia="zh-CN" w:bidi="ar"/>
        </w:rPr>
        <w:t>　　一、各单位应按学校有关规定制定切合本单位实际的考勤办法报人事处备案并严格执行。各单位主要负责人为教职工考勤工作的主管领导；各学院（部）组织人事秘书，各部门、直属单位综合科科长（办公室主任）为考勤工作的直接责任人。</w:t>
      </w:r>
      <w:r>
        <w:rPr>
          <w:rFonts w:hint="eastAsia" w:ascii="微软雅黑" w:hAnsi="微软雅黑" w:eastAsia="微软雅黑" w:cs="微软雅黑"/>
          <w:color w:val="333333"/>
          <w:kern w:val="0"/>
          <w:sz w:val="24"/>
          <w:szCs w:val="24"/>
          <w:bdr w:val="none" w:color="auto" w:sz="0" w:space="0"/>
          <w:shd w:val="clear" w:fill="F9F9F9"/>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9F9F9"/>
          <w:lang w:val="en-US" w:eastAsia="zh-CN" w:bidi="ar"/>
        </w:rPr>
        <w:t>　　二、各单位主要负责人和直接责任人应认真学习学校关于考勤工作的有关规定（附件），并领会文件精神，切实督促本单位不能出勤的教职工按规定办理请假、续假、销假手续。未经批准擅自缺勤者，按旷工处理。</w:t>
      </w:r>
      <w:r>
        <w:rPr>
          <w:rFonts w:hint="eastAsia" w:ascii="微软雅黑" w:hAnsi="微软雅黑" w:eastAsia="微软雅黑" w:cs="微软雅黑"/>
          <w:color w:val="333333"/>
          <w:kern w:val="0"/>
          <w:sz w:val="24"/>
          <w:szCs w:val="24"/>
          <w:bdr w:val="none" w:color="auto" w:sz="0" w:space="0"/>
          <w:shd w:val="clear" w:fill="F9F9F9"/>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9F9F9"/>
          <w:lang w:val="en-US" w:eastAsia="zh-CN" w:bidi="ar"/>
        </w:rPr>
        <w:t>　　三、学校鼓励和支持广大教师积极开展对外合作研究、参加国际学术会议等。无论持有何种类型的护照，教师出国、出境均须按照学校的有关规定办理相关的请假手续。</w:t>
      </w:r>
      <w:r>
        <w:rPr>
          <w:rFonts w:hint="eastAsia" w:ascii="微软雅黑" w:hAnsi="微软雅黑" w:eastAsia="微软雅黑" w:cs="微软雅黑"/>
          <w:color w:val="333333"/>
          <w:kern w:val="0"/>
          <w:sz w:val="24"/>
          <w:szCs w:val="24"/>
          <w:bdr w:val="none" w:color="auto" w:sz="0" w:space="0"/>
          <w:shd w:val="clear" w:fill="F9F9F9"/>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9F9F9"/>
          <w:lang w:val="en-US" w:eastAsia="zh-CN" w:bidi="ar"/>
        </w:rPr>
        <w:t>　　四、教职工考勤实行考勤周报和月报相结合的制度。各单位负责考勤工作的直接责任人要认真履行岗位职责，实事求是地填写《考勤表》，下面就《考勤表》填写规范作如下要求：</w:t>
      </w:r>
      <w:r>
        <w:rPr>
          <w:rFonts w:hint="eastAsia" w:ascii="微软雅黑" w:hAnsi="微软雅黑" w:eastAsia="微软雅黑" w:cs="微软雅黑"/>
          <w:color w:val="333333"/>
          <w:kern w:val="0"/>
          <w:sz w:val="24"/>
          <w:szCs w:val="24"/>
          <w:bdr w:val="none" w:color="auto" w:sz="0" w:space="0"/>
          <w:shd w:val="clear" w:fill="F9F9F9"/>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9F9F9"/>
          <w:lang w:val="en-US" w:eastAsia="zh-CN" w:bidi="ar"/>
        </w:rPr>
        <w:t>　　（一）凡本单位有</w:t>
      </w:r>
      <w:r>
        <w:rPr>
          <w:rStyle w:val="5"/>
          <w:rFonts w:hint="eastAsia" w:ascii="微软雅黑" w:hAnsi="微软雅黑" w:eastAsia="微软雅黑" w:cs="微软雅黑"/>
          <w:b/>
          <w:bCs/>
          <w:color w:val="333333"/>
          <w:sz w:val="24"/>
          <w:szCs w:val="24"/>
          <w:bdr w:val="none" w:color="auto" w:sz="0" w:space="0"/>
          <w:shd w:val="clear" w:fill="F9F9F9"/>
          <w:lang w:val="en-US" w:eastAsia="zh-CN" w:bidi="ar"/>
        </w:rPr>
        <w:t>不在岗</w:t>
      </w:r>
      <w:r>
        <w:rPr>
          <w:rFonts w:hint="eastAsia" w:ascii="微软雅黑" w:hAnsi="微软雅黑" w:eastAsia="微软雅黑" w:cs="微软雅黑"/>
          <w:color w:val="333333"/>
          <w:kern w:val="0"/>
          <w:sz w:val="24"/>
          <w:szCs w:val="24"/>
          <w:bdr w:val="none" w:color="auto" w:sz="0" w:space="0"/>
          <w:shd w:val="clear" w:fill="F9F9F9"/>
          <w:lang w:val="en-US" w:eastAsia="zh-CN" w:bidi="ar"/>
        </w:rPr>
        <w:t>（包括国内外进修、因公（私）出国(境)、各类培训等）的教职工《考勤表》上都必须体现。</w:t>
      </w:r>
      <w:r>
        <w:rPr>
          <w:rFonts w:hint="eastAsia" w:ascii="微软雅黑" w:hAnsi="微软雅黑" w:eastAsia="微软雅黑" w:cs="微软雅黑"/>
          <w:color w:val="333333"/>
          <w:kern w:val="0"/>
          <w:sz w:val="24"/>
          <w:szCs w:val="24"/>
          <w:bdr w:val="none" w:color="auto" w:sz="0" w:space="0"/>
          <w:shd w:val="clear" w:fill="F9F9F9"/>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9F9F9"/>
          <w:lang w:val="en-US" w:eastAsia="zh-CN" w:bidi="ar"/>
        </w:rPr>
        <w:t>　　（二）《考勤表》中“事由”应该严格参照《苏州大学关于教职</w:t>
      </w:r>
      <w:r>
        <w:rPr>
          <w:rFonts w:hint="eastAsia" w:ascii="微软雅黑" w:hAnsi="微软雅黑" w:eastAsia="微软雅黑" w:cs="微软雅黑"/>
          <w:color w:val="333333"/>
          <w:kern w:val="0"/>
          <w:sz w:val="24"/>
          <w:szCs w:val="24"/>
          <w:bdr w:val="none" w:color="auto" w:sz="0" w:space="0"/>
          <w:shd w:val="clear" w:fill="F9F9F9"/>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9F9F9"/>
          <w:lang w:val="en-US" w:eastAsia="zh-CN" w:bidi="ar"/>
        </w:rPr>
        <w:t>工公、私假及考勤工作的暂行规定》（苏大人 [2006] 35号）中的请假事由填写。</w:t>
      </w:r>
      <w:r>
        <w:rPr>
          <w:rStyle w:val="5"/>
          <w:rFonts w:hint="eastAsia" w:ascii="微软雅黑" w:hAnsi="微软雅黑" w:eastAsia="微软雅黑" w:cs="微软雅黑"/>
          <w:b/>
          <w:bCs/>
          <w:color w:val="333333"/>
          <w:sz w:val="24"/>
          <w:szCs w:val="24"/>
          <w:bdr w:val="none" w:color="auto" w:sz="0" w:space="0"/>
          <w:shd w:val="clear" w:fill="F9F9F9"/>
          <w:lang w:val="en-US" w:eastAsia="zh-CN" w:bidi="ar"/>
        </w:rPr>
        <w:t>标准内容</w:t>
      </w:r>
      <w:r>
        <w:rPr>
          <w:rFonts w:hint="eastAsia" w:ascii="微软雅黑" w:hAnsi="微软雅黑" w:eastAsia="微软雅黑" w:cs="微软雅黑"/>
          <w:color w:val="333333"/>
          <w:kern w:val="0"/>
          <w:sz w:val="24"/>
          <w:szCs w:val="24"/>
          <w:bdr w:val="none" w:color="auto" w:sz="0" w:space="0"/>
          <w:shd w:val="clear" w:fill="F9F9F9"/>
          <w:lang w:val="en-US" w:eastAsia="zh-CN" w:bidi="ar"/>
        </w:rPr>
        <w:t>为：公派出国（包括国外进修）、国内进修、各类培训等；病假、事假、婚假、产假、哺乳假、护理假（男方）、计划生育假、丧葬假、出国探亲等。</w:t>
      </w:r>
      <w:r>
        <w:rPr>
          <w:rFonts w:hint="eastAsia" w:ascii="微软雅黑" w:hAnsi="微软雅黑" w:eastAsia="微软雅黑" w:cs="微软雅黑"/>
          <w:color w:val="333333"/>
          <w:kern w:val="0"/>
          <w:sz w:val="24"/>
          <w:szCs w:val="24"/>
          <w:bdr w:val="none" w:color="auto" w:sz="0" w:space="0"/>
          <w:shd w:val="clear" w:fill="F9F9F9"/>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9F9F9"/>
          <w:lang w:val="en-US" w:eastAsia="zh-CN" w:bidi="ar"/>
        </w:rPr>
        <w:t>　　（三）《考勤表》中“开始时间”应该填写</w:t>
      </w:r>
      <w:r>
        <w:rPr>
          <w:rStyle w:val="5"/>
          <w:rFonts w:hint="eastAsia" w:ascii="微软雅黑" w:hAnsi="微软雅黑" w:eastAsia="微软雅黑" w:cs="微软雅黑"/>
          <w:b/>
          <w:bCs/>
          <w:color w:val="333333"/>
          <w:sz w:val="24"/>
          <w:szCs w:val="24"/>
          <w:bdr w:val="none" w:color="auto" w:sz="0" w:space="0"/>
          <w:shd w:val="clear" w:fill="F9F9F9"/>
          <w:lang w:val="en-US" w:eastAsia="zh-CN" w:bidi="ar"/>
        </w:rPr>
        <w:t>原始</w:t>
      </w:r>
      <w:r>
        <w:rPr>
          <w:rFonts w:hint="eastAsia" w:ascii="微软雅黑" w:hAnsi="微软雅黑" w:eastAsia="微软雅黑" w:cs="微软雅黑"/>
          <w:color w:val="333333"/>
          <w:kern w:val="0"/>
          <w:sz w:val="24"/>
          <w:szCs w:val="24"/>
          <w:bdr w:val="none" w:color="auto" w:sz="0" w:space="0"/>
          <w:shd w:val="clear" w:fill="F9F9F9"/>
          <w:lang w:val="en-US" w:eastAsia="zh-CN" w:bidi="ar"/>
        </w:rPr>
        <w:t>请假时间，“结束时间”应该填写假期实际结束的时间，“销假时间”应该填写假期结束后到本单位办理销假手续的时间。</w:t>
      </w:r>
      <w:r>
        <w:rPr>
          <w:rFonts w:hint="eastAsia" w:ascii="微软雅黑" w:hAnsi="微软雅黑" w:eastAsia="微软雅黑" w:cs="微软雅黑"/>
          <w:color w:val="333333"/>
          <w:kern w:val="0"/>
          <w:sz w:val="24"/>
          <w:szCs w:val="24"/>
          <w:bdr w:val="none" w:color="auto" w:sz="0" w:space="0"/>
          <w:shd w:val="clear" w:fill="F9F9F9"/>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9F9F9"/>
          <w:lang w:val="en-US" w:eastAsia="zh-CN" w:bidi="ar"/>
        </w:rPr>
        <w:t>　　（四）《考勤表》须经单位主管领导审核并签字盖章后于每月月底前报送人事处。</w:t>
      </w:r>
      <w:r>
        <w:rPr>
          <w:rFonts w:hint="eastAsia" w:ascii="微软雅黑" w:hAnsi="微软雅黑" w:eastAsia="微软雅黑" w:cs="微软雅黑"/>
          <w:color w:val="333333"/>
          <w:kern w:val="0"/>
          <w:sz w:val="24"/>
          <w:szCs w:val="24"/>
          <w:bdr w:val="none" w:color="auto" w:sz="0" w:space="0"/>
          <w:shd w:val="clear" w:fill="F9F9F9"/>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9F9F9"/>
          <w:lang w:val="en-US" w:eastAsia="zh-CN" w:bidi="ar"/>
        </w:rPr>
        <w:t>　　五、对考勤工作中弄虚做假的单位及个人，视情节轻重给予相应的行政处分；若由于考勤不认真而造成学校经济等方面损失的由负责考勤的单位双倍承担，同时追究有关责任人的责任，有关责任人在当年度考核中不得评为优秀等第。</w:t>
      </w:r>
      <w:r>
        <w:rPr>
          <w:rFonts w:hint="eastAsia" w:ascii="微软雅黑" w:hAnsi="微软雅黑" w:eastAsia="微软雅黑" w:cs="微软雅黑"/>
          <w:color w:val="333333"/>
          <w:kern w:val="0"/>
          <w:sz w:val="24"/>
          <w:szCs w:val="24"/>
          <w:bdr w:val="none" w:color="auto" w:sz="0" w:space="0"/>
          <w:shd w:val="clear" w:fill="F9F9F9"/>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9F9F9"/>
          <w:lang w:val="en-US" w:eastAsia="zh-CN" w:bidi="ar"/>
        </w:rPr>
        <w:t>　　六、凡未经学校同意，各单位无权将本单位教职工外借到其他单位工作，一经发现，外借人员作旷工处理，同时追究该单位相关领导的责任。</w:t>
      </w:r>
      <w:r>
        <w:rPr>
          <w:rFonts w:hint="eastAsia" w:ascii="微软雅黑" w:hAnsi="微软雅黑" w:eastAsia="微软雅黑" w:cs="微软雅黑"/>
          <w:color w:val="333333"/>
          <w:kern w:val="0"/>
          <w:sz w:val="24"/>
          <w:szCs w:val="24"/>
          <w:bdr w:val="none" w:color="auto" w:sz="0" w:space="0"/>
          <w:shd w:val="clear" w:fill="F9F9F9"/>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9F9F9"/>
          <w:lang w:val="en-US" w:eastAsia="zh-CN" w:bidi="ar"/>
        </w:rPr>
        <w:t>　　在考勤工作中如有不明事宜，请与我处人事科联系，电话：67503148、67503249。</w:t>
      </w:r>
      <w:r>
        <w:rPr>
          <w:rFonts w:hint="eastAsia" w:ascii="微软雅黑" w:hAnsi="微软雅黑" w:eastAsia="微软雅黑" w:cs="微软雅黑"/>
          <w:color w:val="333333"/>
          <w:kern w:val="0"/>
          <w:sz w:val="24"/>
          <w:szCs w:val="24"/>
          <w:bdr w:val="none" w:color="auto" w:sz="0" w:space="0"/>
          <w:shd w:val="clear" w:fill="F9F9F9"/>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9F9F9"/>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9F9F9"/>
          <w:lang w:val="en-US" w:eastAsia="zh-CN" w:bidi="ar"/>
        </w:rPr>
        <w:t>　　附件：</w:t>
      </w:r>
      <w:r>
        <w:rPr>
          <w:rFonts w:hint="eastAsia" w:ascii="微软雅黑" w:hAnsi="微软雅黑" w:eastAsia="微软雅黑" w:cs="微软雅黑"/>
          <w:color w:val="333333"/>
          <w:kern w:val="0"/>
          <w:sz w:val="24"/>
          <w:szCs w:val="24"/>
          <w:bdr w:val="none" w:color="auto" w:sz="0" w:space="0"/>
          <w:shd w:val="clear" w:fill="F9F9F9"/>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9F9F9"/>
          <w:lang w:val="en-US" w:eastAsia="zh-CN" w:bidi="ar"/>
        </w:rPr>
        <w:t>　　1.</w:t>
      </w:r>
      <w:r>
        <w:rPr>
          <w:rFonts w:hint="eastAsia" w:ascii="微软雅黑" w:hAnsi="微软雅黑" w:eastAsia="微软雅黑" w:cs="微软雅黑"/>
          <w:color w:val="333333"/>
          <w:kern w:val="0"/>
          <w:sz w:val="15"/>
          <w:szCs w:val="15"/>
          <w:u w:val="none"/>
          <w:bdr w:val="none" w:color="auto" w:sz="0" w:space="0"/>
          <w:shd w:val="clear" w:fill="F9F9F9"/>
          <w:lang w:val="en-US" w:eastAsia="zh-CN" w:bidi="ar"/>
        </w:rPr>
        <w:fldChar w:fldCharType="begin"/>
      </w:r>
      <w:r>
        <w:rPr>
          <w:rFonts w:hint="eastAsia" w:ascii="微软雅黑" w:hAnsi="微软雅黑" w:eastAsia="微软雅黑" w:cs="微软雅黑"/>
          <w:color w:val="333333"/>
          <w:kern w:val="0"/>
          <w:sz w:val="15"/>
          <w:szCs w:val="15"/>
          <w:u w:val="none"/>
          <w:bdr w:val="none" w:color="auto" w:sz="0" w:space="0"/>
          <w:shd w:val="clear" w:fill="F9F9F9"/>
          <w:lang w:val="en-US" w:eastAsia="zh-CN" w:bidi="ar"/>
        </w:rPr>
        <w:instrText xml:space="preserve"> HYPERLINK "http://rsc.suda.edu.cn/view_zcfg.asp?id=121" </w:instrText>
      </w:r>
      <w:r>
        <w:rPr>
          <w:rFonts w:hint="eastAsia" w:ascii="微软雅黑" w:hAnsi="微软雅黑" w:eastAsia="微软雅黑" w:cs="微软雅黑"/>
          <w:color w:val="333333"/>
          <w:kern w:val="0"/>
          <w:sz w:val="15"/>
          <w:szCs w:val="15"/>
          <w:u w:val="none"/>
          <w:bdr w:val="none" w:color="auto" w:sz="0" w:space="0"/>
          <w:shd w:val="clear" w:fill="F9F9F9"/>
          <w:lang w:val="en-US" w:eastAsia="zh-CN" w:bidi="ar"/>
        </w:rPr>
        <w:fldChar w:fldCharType="separate"/>
      </w:r>
      <w:r>
        <w:rPr>
          <w:rStyle w:val="8"/>
          <w:rFonts w:hint="eastAsia" w:ascii="微软雅黑" w:hAnsi="微软雅黑" w:eastAsia="微软雅黑" w:cs="微软雅黑"/>
          <w:color w:val="800080"/>
          <w:sz w:val="24"/>
          <w:szCs w:val="24"/>
          <w:u w:val="none"/>
          <w:bdr w:val="none" w:color="auto" w:sz="0" w:space="0"/>
          <w:shd w:val="clear" w:fill="F9F9F9"/>
        </w:rPr>
        <w:t>《苏州大学关于教职工公、私假及考勤工作的暂行规定》</w:t>
      </w:r>
      <w:r>
        <w:rPr>
          <w:rFonts w:hint="eastAsia" w:ascii="微软雅黑" w:hAnsi="微软雅黑" w:eastAsia="微软雅黑" w:cs="微软雅黑"/>
          <w:color w:val="333333"/>
          <w:kern w:val="0"/>
          <w:sz w:val="15"/>
          <w:szCs w:val="15"/>
          <w:u w:val="none"/>
          <w:bdr w:val="none" w:color="auto" w:sz="0" w:space="0"/>
          <w:shd w:val="clear" w:fill="F9F9F9"/>
          <w:lang w:val="en-US" w:eastAsia="zh-CN" w:bidi="ar"/>
        </w:rPr>
        <w:fldChar w:fldCharType="end"/>
      </w:r>
      <w:r>
        <w:rPr>
          <w:rFonts w:hint="eastAsia" w:ascii="微软雅黑" w:hAnsi="微软雅黑" w:eastAsia="微软雅黑" w:cs="微软雅黑"/>
          <w:color w:val="333333"/>
          <w:kern w:val="0"/>
          <w:sz w:val="15"/>
          <w:szCs w:val="15"/>
          <w:bdr w:val="none" w:color="auto" w:sz="0" w:space="0"/>
          <w:shd w:val="clear" w:fill="F9F9F9"/>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9F9F9"/>
          <w:lang w:val="en-US" w:eastAsia="zh-CN" w:bidi="ar"/>
        </w:rPr>
        <w:t>　　2.</w:t>
      </w:r>
      <w:r>
        <w:rPr>
          <w:rFonts w:hint="eastAsia" w:ascii="微软雅黑" w:hAnsi="微软雅黑" w:eastAsia="微软雅黑" w:cs="微软雅黑"/>
          <w:color w:val="333333"/>
          <w:kern w:val="0"/>
          <w:sz w:val="15"/>
          <w:szCs w:val="15"/>
          <w:u w:val="none"/>
          <w:bdr w:val="none" w:color="auto" w:sz="0" w:space="0"/>
          <w:shd w:val="clear" w:fill="F9F9F9"/>
          <w:lang w:val="en-US" w:eastAsia="zh-CN" w:bidi="ar"/>
        </w:rPr>
        <w:fldChar w:fldCharType="begin"/>
      </w:r>
      <w:r>
        <w:rPr>
          <w:rFonts w:hint="eastAsia" w:ascii="微软雅黑" w:hAnsi="微软雅黑" w:eastAsia="微软雅黑" w:cs="微软雅黑"/>
          <w:color w:val="333333"/>
          <w:kern w:val="0"/>
          <w:sz w:val="15"/>
          <w:szCs w:val="15"/>
          <w:u w:val="none"/>
          <w:bdr w:val="none" w:color="auto" w:sz="0" w:space="0"/>
          <w:shd w:val="clear" w:fill="F9F9F9"/>
          <w:lang w:val="en-US" w:eastAsia="zh-CN" w:bidi="ar"/>
        </w:rPr>
        <w:instrText xml:space="preserve"> HYPERLINK "http://rsc.suda.edu.cn/view_zcfg.asp?id=138" </w:instrText>
      </w:r>
      <w:r>
        <w:rPr>
          <w:rFonts w:hint="eastAsia" w:ascii="微软雅黑" w:hAnsi="微软雅黑" w:eastAsia="微软雅黑" w:cs="微软雅黑"/>
          <w:color w:val="333333"/>
          <w:kern w:val="0"/>
          <w:sz w:val="15"/>
          <w:szCs w:val="15"/>
          <w:u w:val="none"/>
          <w:bdr w:val="none" w:color="auto" w:sz="0" w:space="0"/>
          <w:shd w:val="clear" w:fill="F9F9F9"/>
          <w:lang w:val="en-US" w:eastAsia="zh-CN" w:bidi="ar"/>
        </w:rPr>
        <w:fldChar w:fldCharType="separate"/>
      </w:r>
      <w:r>
        <w:rPr>
          <w:rStyle w:val="8"/>
          <w:rFonts w:hint="eastAsia" w:ascii="微软雅黑" w:hAnsi="微软雅黑" w:eastAsia="微软雅黑" w:cs="微软雅黑"/>
          <w:color w:val="800080"/>
          <w:sz w:val="24"/>
          <w:szCs w:val="24"/>
          <w:u w:val="none"/>
          <w:bdr w:val="none" w:color="auto" w:sz="0" w:space="0"/>
          <w:shd w:val="clear" w:fill="F9F9F9"/>
        </w:rPr>
        <w:t>《苏州大学关于进一步加强教职工考勤工作的补充规定》</w:t>
      </w:r>
      <w:r>
        <w:rPr>
          <w:rFonts w:hint="eastAsia" w:ascii="微软雅黑" w:hAnsi="微软雅黑" w:eastAsia="微软雅黑" w:cs="微软雅黑"/>
          <w:color w:val="333333"/>
          <w:kern w:val="0"/>
          <w:sz w:val="15"/>
          <w:szCs w:val="15"/>
          <w:u w:val="none"/>
          <w:bdr w:val="none" w:color="auto" w:sz="0" w:space="0"/>
          <w:shd w:val="clear" w:fill="F9F9F9"/>
          <w:lang w:val="en-US" w:eastAsia="zh-CN" w:bidi="ar"/>
        </w:rPr>
        <w:fldChar w:fldCharType="end"/>
      </w:r>
    </w:p>
    <w:p>
      <w:pPr>
        <w:pStyle w:val="2"/>
        <w:keepNext w:val="0"/>
        <w:keepLines w:val="0"/>
        <w:widowControl/>
        <w:suppressLineNumbers w:val="0"/>
        <w:spacing w:after="750" w:afterAutospacing="0" w:line="23" w:lineRule="atLeast"/>
        <w:ind w:left="496" w:right="-225"/>
        <w:jc w:val="right"/>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bdr w:val="none" w:color="auto" w:sz="0" w:space="0"/>
          <w:shd w:val="clear" w:fill="F9F9F9"/>
        </w:rPr>
        <w:t>人事处</w:t>
      </w:r>
    </w:p>
    <w:p>
      <w:pPr>
        <w:pStyle w:val="2"/>
        <w:keepNext w:val="0"/>
        <w:keepLines w:val="0"/>
        <w:widowControl/>
        <w:suppressLineNumbers w:val="0"/>
        <w:spacing w:after="750" w:afterAutospacing="0" w:line="23" w:lineRule="atLeast"/>
        <w:ind w:left="496" w:right="-225"/>
        <w:jc w:val="right"/>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bdr w:val="none" w:color="auto" w:sz="0" w:space="0"/>
          <w:shd w:val="clear" w:fill="F9F9F9"/>
        </w:rPr>
        <w:t>2009年6月8日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Nexa">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OWUyMTFiMzA3NGJkZDYyNDQ3MWNlNGNhZjc1YTkifQ=="/>
  </w:docVars>
  <w:rsids>
    <w:rsidRoot w:val="0F8C6EF7"/>
    <w:rsid w:val="0F8C6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333333"/>
      <w:u w:val="none"/>
    </w:rPr>
  </w:style>
  <w:style w:type="character" w:styleId="7">
    <w:name w:val="HTML Definition"/>
    <w:basedOn w:val="4"/>
    <w:uiPriority w:val="0"/>
    <w:rPr>
      <w:i/>
      <w:iCs/>
    </w:rPr>
  </w:style>
  <w:style w:type="character" w:styleId="8">
    <w:name w:val="Hyperlink"/>
    <w:basedOn w:val="4"/>
    <w:uiPriority w:val="0"/>
    <w:rPr>
      <w:color w:val="333333"/>
      <w:u w:val="none"/>
    </w:rPr>
  </w:style>
  <w:style w:type="character" w:styleId="9">
    <w:name w:val="HTML Code"/>
    <w:basedOn w:val="4"/>
    <w:uiPriority w:val="0"/>
    <w:rPr>
      <w:rFonts w:hint="default" w:ascii="Consolas" w:hAnsi="Consolas" w:eastAsia="Consolas" w:cs="Consolas"/>
      <w:color w:val="C7254E"/>
      <w:sz w:val="21"/>
      <w:szCs w:val="21"/>
      <w:bdr w:val="none" w:color="auto" w:sz="0" w:space="0"/>
      <w:shd w:val="clear" w:fill="F9F2F4"/>
    </w:rPr>
  </w:style>
  <w:style w:type="character" w:styleId="10">
    <w:name w:val="HTML Keyboard"/>
    <w:basedOn w:val="4"/>
    <w:uiPriority w:val="0"/>
    <w:rPr>
      <w:rFonts w:hint="default" w:ascii="Consolas" w:hAnsi="Consolas" w:eastAsia="Consolas" w:cs="Consolas"/>
      <w:color w:val="FFFFFF"/>
      <w:sz w:val="21"/>
      <w:szCs w:val="21"/>
      <w:bdr w:val="none" w:color="auto" w:sz="0" w:space="0"/>
      <w:shd w:val="clear" w:fill="333333"/>
    </w:rPr>
  </w:style>
  <w:style w:type="character" w:styleId="11">
    <w:name w:val="HTML Sample"/>
    <w:basedOn w:val="4"/>
    <w:uiPriority w:val="0"/>
    <w:rPr>
      <w:rFonts w:ascii="Consolas" w:hAnsi="Consolas" w:eastAsia="Consolas" w:cs="Consolas"/>
      <w:sz w:val="21"/>
      <w:szCs w:val="21"/>
    </w:rPr>
  </w:style>
  <w:style w:type="character" w:customStyle="1" w:styleId="12">
    <w:name w:val="item-name"/>
    <w:basedOn w:val="4"/>
    <w:uiPriority w:val="0"/>
    <w:rPr>
      <w:bdr w:val="none" w:color="auto" w:sz="0" w:space="0"/>
    </w:rPr>
  </w:style>
  <w:style w:type="character" w:customStyle="1" w:styleId="13">
    <w:name w:val="item-name1"/>
    <w:basedOn w:val="4"/>
    <w:uiPriority w:val="0"/>
    <w:rPr>
      <w:bdr w:val="none" w:color="auto" w:sz="0" w:space="0"/>
    </w:rPr>
  </w:style>
  <w:style w:type="character" w:customStyle="1" w:styleId="14">
    <w:name w:val="wp_visitcount1"/>
    <w:basedOn w:val="4"/>
    <w:uiPriority w:val="0"/>
    <w:rPr>
      <w:vanis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2023-06-16T01:37:00Z</dcterms:created>
  <dc:creator>仁义礼智信</dc:creator>
  <cp:lastModifiedBy>仁义礼智信</cp:lastModifiedBy>
  <dcterms:modified xsi:type="dcterms:W3CDTF">2023-06-16T01:40:03Z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AC54503F46B14088BEF54C8506CCC957_11</vt:lpwstr>
  </property>
</Properties>
</file>