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7EE" w:rsidRDefault="00011DDD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附件4：</w:t>
      </w:r>
    </w:p>
    <w:p w:rsidR="00EA27EE" w:rsidRDefault="00E81FCE">
      <w:pPr>
        <w:widowControl/>
        <w:shd w:val="clear" w:color="auto" w:fill="FFFFFF"/>
        <w:spacing w:line="375" w:lineRule="atLeast"/>
        <w:ind w:firstLine="600"/>
        <w:jc w:val="center"/>
        <w:rPr>
          <w:rFonts w:ascii="Verdana" w:eastAsia="宋体" w:hAnsi="Verdana" w:cs="宋体"/>
          <w:color w:val="333333"/>
          <w:kern w:val="0"/>
          <w:sz w:val="22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卫生毒理学 </w:t>
      </w:r>
      <w:r w:rsidR="00011DD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课程教学大纲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047"/>
        <w:gridCol w:w="1359"/>
        <w:gridCol w:w="1710"/>
        <w:gridCol w:w="1430"/>
        <w:gridCol w:w="111"/>
        <w:gridCol w:w="2664"/>
      </w:tblGrid>
      <w:tr w:rsidR="00EA27EE">
        <w:trPr>
          <w:trHeight w:val="572"/>
          <w:jc w:val="center"/>
        </w:trPr>
        <w:tc>
          <w:tcPr>
            <w:tcW w:w="23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课程中文名称</w:t>
            </w:r>
          </w:p>
        </w:tc>
        <w:tc>
          <w:tcPr>
            <w:tcW w:w="30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E81F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卫生毒理学</w:t>
            </w:r>
          </w:p>
        </w:tc>
        <w:tc>
          <w:tcPr>
            <w:tcW w:w="1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27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E81F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医学部公共卫生学院</w:t>
            </w:r>
          </w:p>
        </w:tc>
      </w:tr>
      <w:tr w:rsidR="00EA27EE">
        <w:trPr>
          <w:trHeight w:val="565"/>
          <w:jc w:val="center"/>
        </w:trPr>
        <w:tc>
          <w:tcPr>
            <w:tcW w:w="23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课程英文名称</w:t>
            </w:r>
          </w:p>
        </w:tc>
        <w:tc>
          <w:tcPr>
            <w:tcW w:w="30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E8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Toxicology</w:t>
            </w:r>
          </w:p>
        </w:tc>
        <w:tc>
          <w:tcPr>
            <w:tcW w:w="1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27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EA27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27EE">
        <w:trPr>
          <w:trHeight w:val="559"/>
          <w:jc w:val="center"/>
        </w:trPr>
        <w:tc>
          <w:tcPr>
            <w:tcW w:w="23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AD2B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曹毅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教学团队成员</w:t>
            </w:r>
          </w:p>
        </w:tc>
        <w:tc>
          <w:tcPr>
            <w:tcW w:w="42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3E48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曹毅，李建祥，</w:t>
            </w:r>
            <w:r w:rsidR="00480A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安艳</w:t>
            </w:r>
            <w:r w:rsidR="003E48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bookmarkStart w:id="0" w:name="_GoBack"/>
            <w:r w:rsidR="00480A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陈涛</w:t>
            </w:r>
            <w:bookmarkEnd w:id="0"/>
            <w:r w:rsidR="003E48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，张洁，聂继华，</w:t>
            </w:r>
            <w:proofErr w:type="gramStart"/>
            <w:r w:rsidR="003E48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武靖</w:t>
            </w:r>
            <w:proofErr w:type="gramEnd"/>
          </w:p>
        </w:tc>
      </w:tr>
      <w:tr w:rsidR="00EA27EE">
        <w:trPr>
          <w:trHeight w:val="555"/>
          <w:jc w:val="center"/>
        </w:trPr>
        <w:tc>
          <w:tcPr>
            <w:tcW w:w="23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30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3E48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27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3E48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EA27EE">
        <w:trPr>
          <w:trHeight w:val="549"/>
          <w:jc w:val="center"/>
        </w:trPr>
        <w:tc>
          <w:tcPr>
            <w:tcW w:w="23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727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6B4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id w:val="-882250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1DDD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11DDD">
              <w:rPr>
                <w:rFonts w:ascii="宋体" w:eastAsia="宋体" w:hAnsi="宋体" w:cs="宋体"/>
                <w:kern w:val="0"/>
                <w:sz w:val="24"/>
                <w:szCs w:val="24"/>
              </w:rPr>
              <w:t>学位公共课</w:t>
            </w:r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011D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id w:val="60762688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48AE"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sym w:font="Wingdings 2" w:char="F052"/>
                </w:r>
              </w:sdtContent>
            </w:sdt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  <w:r w:rsidR="00011DDD">
              <w:rPr>
                <w:rFonts w:ascii="宋体" w:eastAsia="宋体" w:hAnsi="宋体" w:cs="宋体"/>
                <w:kern w:val="0"/>
                <w:sz w:val="24"/>
                <w:szCs w:val="24"/>
              </w:rPr>
              <w:t>核心课</w:t>
            </w:r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sdt>
              <w:sdtP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id w:val="3015029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1DDD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学位选修课程</w:t>
            </w:r>
            <w:r w:rsidR="00011D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011D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id w:val="-2231437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1DDD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非学位</w:t>
            </w:r>
            <w:r w:rsidR="00011DDD">
              <w:rPr>
                <w:rFonts w:ascii="宋体" w:eastAsia="宋体" w:hAnsi="宋体" w:cs="宋体"/>
                <w:kern w:val="0"/>
                <w:sz w:val="24"/>
                <w:szCs w:val="24"/>
              </w:rPr>
              <w:t>课</w:t>
            </w:r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程 </w:t>
            </w:r>
            <w:r w:rsidR="00011D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011D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27EE">
        <w:trPr>
          <w:trHeight w:val="569"/>
          <w:jc w:val="center"/>
        </w:trPr>
        <w:tc>
          <w:tcPr>
            <w:tcW w:w="23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727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6B4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id w:val="1006332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1DDD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春季学期   </w:t>
            </w:r>
            <w:sdt>
              <w:sdtP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id w:val="1525368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1DDD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秋季学期  </w:t>
            </w:r>
            <w:sdt>
              <w:sdtP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id w:val="-117087619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48AE"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sym w:font="Wingdings 2" w:char="F052"/>
                </w:r>
              </w:sdtContent>
            </w:sdt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春秋季学期</w:t>
            </w:r>
          </w:p>
        </w:tc>
      </w:tr>
      <w:tr w:rsidR="00EA27EE">
        <w:trPr>
          <w:trHeight w:val="569"/>
          <w:jc w:val="center"/>
        </w:trPr>
        <w:tc>
          <w:tcPr>
            <w:tcW w:w="23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适用学科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27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3E48A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公共卫生与预防医学</w:t>
            </w:r>
          </w:p>
        </w:tc>
      </w:tr>
      <w:tr w:rsidR="00EA27EE">
        <w:trPr>
          <w:trHeight w:val="569"/>
          <w:jc w:val="center"/>
        </w:trPr>
        <w:tc>
          <w:tcPr>
            <w:tcW w:w="23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用研究生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27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6B4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id w:val="5454973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48AE"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sym w:font="Wingdings 2" w:char="F052"/>
                </w:r>
              </w:sdtContent>
            </w:sdt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学术型硕士  </w:t>
            </w:r>
            <w:r w:rsidR="00011D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id w:val="-180978467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48AE"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sym w:font="Wingdings 2" w:char="F052"/>
                </w:r>
              </w:sdtContent>
            </w:sdt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专业型硕士 </w:t>
            </w:r>
            <w:r w:rsidR="00011D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id w:val="-15024240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1DDD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学术型博士 </w:t>
            </w:r>
            <w:r w:rsidR="00011D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id w:val="966860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1DDD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专业型博士</w:t>
            </w:r>
          </w:p>
        </w:tc>
      </w:tr>
      <w:tr w:rsidR="00EA27EE">
        <w:trPr>
          <w:trHeight w:val="551"/>
          <w:jc w:val="center"/>
        </w:trPr>
        <w:tc>
          <w:tcPr>
            <w:tcW w:w="23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727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6B4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sdt>
              <w:sdtP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id w:val="1366401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1DDD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考试  </w:t>
            </w:r>
            <w:r w:rsidR="00011D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id w:val="-3491850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1DDD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考查 </w:t>
            </w:r>
            <w:r w:rsidR="00011D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id w:val="-12046365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1DDD">
                  <w:rPr>
                    <w:rFonts w:ascii="MS Gothic" w:eastAsia="MS Gothic" w:hAnsi="MS Gothic" w:cs="宋体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考试+考查  </w:t>
            </w:r>
            <w:r w:rsidR="00011D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id w:val="-202169042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48AE">
                  <w:rPr>
                    <w:rFonts w:ascii="宋体" w:eastAsia="宋体" w:hAnsi="宋体" w:cs="宋体" w:hint="eastAsia"/>
                    <w:kern w:val="0"/>
                    <w:sz w:val="24"/>
                    <w:szCs w:val="24"/>
                  </w:rPr>
                  <w:sym w:font="Wingdings 2" w:char="F052"/>
                </w:r>
              </w:sdtContent>
            </w:sdt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3E48AE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期末论文</w:t>
            </w:r>
            <w:r w:rsidR="00011DDD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</w:p>
        </w:tc>
      </w:tr>
      <w:tr w:rsidR="00EA27EE">
        <w:trPr>
          <w:trHeight w:val="1533"/>
          <w:jc w:val="center"/>
        </w:trPr>
        <w:tc>
          <w:tcPr>
            <w:tcW w:w="961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7EE" w:rsidRDefault="00011DD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学习本课程之前应具备的基础知识：</w:t>
            </w:r>
          </w:p>
          <w:p w:rsidR="003E48AE" w:rsidRDefault="004A7CE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毒理学基础，生物化学，分子生物学，遗传学，免疫学，实验动物学等</w:t>
            </w:r>
          </w:p>
        </w:tc>
      </w:tr>
      <w:tr w:rsidR="00EA27EE">
        <w:trPr>
          <w:trHeight w:val="1773"/>
          <w:jc w:val="center"/>
        </w:trPr>
        <w:tc>
          <w:tcPr>
            <w:tcW w:w="961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7EE" w:rsidRDefault="00011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修此课程的必要性和修完本门课程后能够掌握的知识：</w:t>
            </w:r>
          </w:p>
          <w:p w:rsidR="001712EF" w:rsidRDefault="001D1A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毒理学是预防医学与公共卫生专业硕士研究的核心课程，主要研究化学物、物理因素和生物因素对生物体的毒性作用及其机制。硕士研究生卫生毒理学课程是在本科生系统的毒理学理论的基础上，结合毒理学系教师的科研方向，进一步学习辐射毒理学、药物毒理学、时间毒理学、环境与职业毒理学等内容，深入了解毒理学研究的逻辑、系统、技术，以及研究结果的解释和应用。</w:t>
            </w:r>
          </w:p>
        </w:tc>
      </w:tr>
      <w:tr w:rsidR="00EA27EE">
        <w:trPr>
          <w:trHeight w:val="1811"/>
          <w:jc w:val="center"/>
        </w:trPr>
        <w:tc>
          <w:tcPr>
            <w:tcW w:w="961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7EE" w:rsidRDefault="00011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授课方式：</w:t>
            </w:r>
          </w:p>
          <w:p w:rsidR="003E48AE" w:rsidRDefault="003E48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教师讲授，课堂讨论</w:t>
            </w:r>
            <w:r w:rsidR="001D1A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A27EE">
        <w:trPr>
          <w:trHeight w:val="2231"/>
          <w:jc w:val="center"/>
        </w:trPr>
        <w:tc>
          <w:tcPr>
            <w:tcW w:w="961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7EE" w:rsidRDefault="00011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课程考核方法、考核时间、评价标准（包括平时测试、期中期末考试、平时作业、小论文等）：</w:t>
            </w:r>
          </w:p>
          <w:p w:rsidR="001D1A2F" w:rsidRDefault="001D1A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考试形式：小论文。结合老师讲授的内容，撰写毒理学期末论文，最后一次课结束时上交。论文要求：与毒理学有关（10%）；复合论文写作的规范，要有中英文摘要，图表符合规范</w:t>
            </w:r>
            <w:r w:rsidR="001E73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（30%）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，论文撰写要</w:t>
            </w:r>
            <w:r w:rsidR="001E73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逻辑</w:t>
            </w:r>
            <w:r w:rsidR="001E73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1E73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完整性（30%）；要有创新性，有自己的观点（30%）。</w:t>
            </w:r>
          </w:p>
        </w:tc>
      </w:tr>
      <w:tr w:rsidR="00EA27EE">
        <w:trPr>
          <w:trHeight w:val="597"/>
          <w:jc w:val="center"/>
        </w:trPr>
        <w:tc>
          <w:tcPr>
            <w:tcW w:w="961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课程教学内容安排</w:t>
            </w:r>
          </w:p>
        </w:tc>
      </w:tr>
      <w:tr w:rsidR="00EA27EE">
        <w:trPr>
          <w:trHeight w:val="532"/>
          <w:jc w:val="center"/>
        </w:trPr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授课次数</w:t>
            </w:r>
          </w:p>
        </w:tc>
        <w:tc>
          <w:tcPr>
            <w:tcW w:w="5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2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011D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知识要点</w:t>
            </w:r>
          </w:p>
        </w:tc>
      </w:tr>
      <w:tr w:rsidR="00A53888">
        <w:trPr>
          <w:trHeight w:val="532"/>
          <w:jc w:val="center"/>
        </w:trPr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888" w:rsidRDefault="00A538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888" w:rsidRPr="00D723E5" w:rsidRDefault="00A5388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毒理学基本理论</w:t>
            </w:r>
          </w:p>
        </w:tc>
        <w:tc>
          <w:tcPr>
            <w:tcW w:w="2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888" w:rsidRPr="00D723E5" w:rsidRDefault="00A5388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毒理学基本理论回顾</w:t>
            </w:r>
          </w:p>
        </w:tc>
      </w:tr>
      <w:tr w:rsidR="00EA27EE">
        <w:trPr>
          <w:trHeight w:val="532"/>
          <w:jc w:val="center"/>
        </w:trPr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1E73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Pr="00D723E5" w:rsidRDefault="001E73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电离辐射毒作用</w:t>
            </w:r>
          </w:p>
        </w:tc>
        <w:tc>
          <w:tcPr>
            <w:tcW w:w="2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Pr="00D723E5" w:rsidRDefault="001E73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电离辐射的基本概念；电离辐射健康效应；电离辐射防护的原则和方法</w:t>
            </w:r>
          </w:p>
        </w:tc>
      </w:tr>
      <w:tr w:rsidR="00EA27EE">
        <w:trPr>
          <w:trHeight w:val="532"/>
          <w:jc w:val="center"/>
        </w:trPr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Default="001E73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Pr="00D723E5" w:rsidRDefault="001E73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非电离辐射毒作用</w:t>
            </w:r>
          </w:p>
        </w:tc>
        <w:tc>
          <w:tcPr>
            <w:tcW w:w="2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7EE" w:rsidRPr="00D723E5" w:rsidRDefault="001E73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非电离辐射的基本概念；非电离辐射健康效应；非电离辐射防护的原则和方法</w:t>
            </w:r>
          </w:p>
        </w:tc>
      </w:tr>
      <w:tr w:rsidR="00FB17E6" w:rsidTr="00296A12">
        <w:trPr>
          <w:trHeight w:val="532"/>
          <w:jc w:val="center"/>
        </w:trPr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E6" w:rsidRDefault="00826F77" w:rsidP="00FB17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E6" w:rsidRPr="00D723E5" w:rsidRDefault="00FB17E6" w:rsidP="00FB17E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生殖毒理学</w:t>
            </w:r>
            <w:r w:rsidRPr="00D723E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D723E5">
              <w:rPr>
                <w:rFonts w:asciiTheme="minorEastAsia" w:hAnsiTheme="minorEastAsia"/>
                <w:sz w:val="24"/>
                <w:szCs w:val="24"/>
              </w:rPr>
              <w:t>双语）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E6" w:rsidRPr="00D723E5" w:rsidRDefault="00FB17E6" w:rsidP="00FB17E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生殖毒性的产生机制</w:t>
            </w:r>
          </w:p>
        </w:tc>
      </w:tr>
      <w:tr w:rsidR="00FB17E6" w:rsidTr="00296A12">
        <w:trPr>
          <w:trHeight w:val="532"/>
          <w:jc w:val="center"/>
        </w:trPr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E6" w:rsidRDefault="00826F77" w:rsidP="00FB17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E6" w:rsidRPr="00D723E5" w:rsidRDefault="00FB17E6" w:rsidP="00FB17E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时间毒理学（双语）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E6" w:rsidRPr="00D723E5" w:rsidRDefault="00FB17E6" w:rsidP="00FB17E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生物节律在外源性物质所致机体毒性仲的作用</w:t>
            </w:r>
          </w:p>
        </w:tc>
      </w:tr>
      <w:tr w:rsidR="00FB17E6" w:rsidTr="00434D3D">
        <w:trPr>
          <w:trHeight w:val="532"/>
          <w:jc w:val="center"/>
        </w:trPr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E6" w:rsidRDefault="00826F77" w:rsidP="00FB17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7E6" w:rsidRPr="00D723E5" w:rsidRDefault="00FB17E6" w:rsidP="00FB17E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衰老毒理学（双语）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E6" w:rsidRPr="00D723E5" w:rsidRDefault="00FB17E6" w:rsidP="00FB17E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723E5">
              <w:rPr>
                <w:rFonts w:asciiTheme="minorEastAsia" w:hAnsiTheme="minorEastAsia" w:cs="宋体" w:hint="eastAsia"/>
                <w:sz w:val="24"/>
                <w:szCs w:val="24"/>
              </w:rPr>
              <w:t>衰老的概念及规律、衰老的影响因素及评价、加速衰老的环境毒素、环境污染对人体衰老的影响及毒性机理、抗衰老干预措施</w:t>
            </w:r>
          </w:p>
        </w:tc>
      </w:tr>
      <w:tr w:rsidR="00FB17E6" w:rsidTr="00434D3D">
        <w:trPr>
          <w:trHeight w:val="532"/>
          <w:jc w:val="center"/>
        </w:trPr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E6" w:rsidRDefault="00826F77" w:rsidP="00FB17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7E6" w:rsidRPr="00D723E5" w:rsidRDefault="00FB17E6" w:rsidP="00FB17E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环境毒理学（双语）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E6" w:rsidRPr="00D723E5" w:rsidRDefault="00FB17E6" w:rsidP="00FB17E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723E5">
              <w:rPr>
                <w:rFonts w:asciiTheme="minorEastAsia" w:hAnsiTheme="minorEastAsia" w:cs="宋体" w:hint="eastAsia"/>
                <w:sz w:val="24"/>
                <w:szCs w:val="24"/>
              </w:rPr>
              <w:t>环境毒理学基本概念、中毒机理、环境毒理学实验、不同介质的环境毒理学</w:t>
            </w:r>
          </w:p>
        </w:tc>
      </w:tr>
      <w:tr w:rsidR="00826F77" w:rsidTr="00D365EE">
        <w:trPr>
          <w:trHeight w:val="532"/>
          <w:jc w:val="center"/>
        </w:trPr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77" w:rsidRDefault="00826F77" w:rsidP="00826F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F77" w:rsidRPr="00D723E5" w:rsidRDefault="00826F77" w:rsidP="00826F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hint="eastAsia"/>
                <w:sz w:val="24"/>
                <w:szCs w:val="24"/>
              </w:rPr>
              <w:t>表观遗传学（双语）</w:t>
            </w:r>
          </w:p>
        </w:tc>
        <w:tc>
          <w:tcPr>
            <w:tcW w:w="2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77" w:rsidRPr="00D723E5" w:rsidRDefault="00826F77" w:rsidP="00826F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表观遗传的种类和作用</w:t>
            </w:r>
          </w:p>
        </w:tc>
      </w:tr>
      <w:tr w:rsidR="00826F77" w:rsidTr="00D365EE">
        <w:trPr>
          <w:trHeight w:val="532"/>
          <w:jc w:val="center"/>
        </w:trPr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77" w:rsidRDefault="00826F77" w:rsidP="00826F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F77" w:rsidRPr="00D723E5" w:rsidRDefault="00826F77" w:rsidP="00826F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hint="eastAsia"/>
                <w:sz w:val="24"/>
                <w:szCs w:val="24"/>
              </w:rPr>
              <w:t>DNA损伤与修复（双语）</w:t>
            </w:r>
          </w:p>
        </w:tc>
        <w:tc>
          <w:tcPr>
            <w:tcW w:w="2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77" w:rsidRPr="00D723E5" w:rsidRDefault="00826F77" w:rsidP="00826F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DNA损伤及对应的修复方式</w:t>
            </w:r>
          </w:p>
        </w:tc>
      </w:tr>
      <w:tr w:rsidR="00826F77" w:rsidTr="00D365EE">
        <w:trPr>
          <w:trHeight w:val="532"/>
          <w:jc w:val="center"/>
        </w:trPr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77" w:rsidRDefault="00826F77" w:rsidP="00826F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F77" w:rsidRPr="00D723E5" w:rsidRDefault="00826F77" w:rsidP="00826F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hint="eastAsia"/>
                <w:sz w:val="24"/>
                <w:szCs w:val="24"/>
              </w:rPr>
              <w:t>纳米毒理学（双语）</w:t>
            </w:r>
          </w:p>
        </w:tc>
        <w:tc>
          <w:tcPr>
            <w:tcW w:w="2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77" w:rsidRPr="00D723E5" w:rsidRDefault="00826F77" w:rsidP="00826F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如何评价纳米粒子安全性?</w:t>
            </w:r>
          </w:p>
        </w:tc>
      </w:tr>
      <w:tr w:rsidR="00826F77" w:rsidTr="00D365EE">
        <w:trPr>
          <w:trHeight w:val="532"/>
          <w:jc w:val="center"/>
        </w:trPr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77" w:rsidRDefault="00826F77" w:rsidP="00826F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F77" w:rsidRPr="00D723E5" w:rsidRDefault="00826F77" w:rsidP="00826F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hint="eastAsia"/>
                <w:sz w:val="24"/>
                <w:szCs w:val="24"/>
              </w:rPr>
              <w:t>毒理组学（双语）</w:t>
            </w:r>
          </w:p>
        </w:tc>
        <w:tc>
          <w:tcPr>
            <w:tcW w:w="2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77" w:rsidRPr="00D723E5" w:rsidRDefault="00826F77" w:rsidP="00826F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毒理组学平台有哪些？</w:t>
            </w:r>
          </w:p>
        </w:tc>
      </w:tr>
      <w:tr w:rsidR="00826F77" w:rsidTr="00D365EE">
        <w:trPr>
          <w:trHeight w:val="532"/>
          <w:jc w:val="center"/>
        </w:trPr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77" w:rsidRDefault="00826F77" w:rsidP="00826F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F77" w:rsidRPr="00D723E5" w:rsidRDefault="00826F77" w:rsidP="00826F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hint="eastAsia"/>
                <w:sz w:val="24"/>
                <w:szCs w:val="24"/>
              </w:rPr>
              <w:t>发育毒理学；皮肤毒理学（双语）</w:t>
            </w:r>
          </w:p>
        </w:tc>
        <w:tc>
          <w:tcPr>
            <w:tcW w:w="2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77" w:rsidRPr="00D723E5" w:rsidRDefault="00826F77" w:rsidP="00826F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cs="宋体"/>
                <w:kern w:val="0"/>
                <w:sz w:val="24"/>
                <w:szCs w:val="24"/>
              </w:rPr>
              <w:t>国内外发育毒理学和皮肤毒理学的研究现状，掌握常用的技术和研究方法。</w:t>
            </w:r>
          </w:p>
        </w:tc>
      </w:tr>
      <w:tr w:rsidR="00826F77" w:rsidTr="00D365EE">
        <w:trPr>
          <w:trHeight w:val="532"/>
          <w:jc w:val="center"/>
        </w:trPr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77" w:rsidRDefault="00826F77" w:rsidP="00826F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F77" w:rsidRPr="00D723E5" w:rsidRDefault="00826F77" w:rsidP="00826F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hint="eastAsia"/>
                <w:sz w:val="24"/>
                <w:szCs w:val="24"/>
              </w:rPr>
              <w:t>氡毒理学（双语）</w:t>
            </w:r>
          </w:p>
        </w:tc>
        <w:tc>
          <w:tcPr>
            <w:tcW w:w="2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77" w:rsidRPr="00D723E5" w:rsidRDefault="00826F77" w:rsidP="00826F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cs="宋体"/>
                <w:kern w:val="0"/>
                <w:sz w:val="24"/>
                <w:szCs w:val="24"/>
              </w:rPr>
              <w:t>氡的特性</w:t>
            </w:r>
            <w:r w:rsidRPr="00D723E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以及</w:t>
            </w:r>
            <w:r w:rsidRPr="00D723E5">
              <w:rPr>
                <w:rFonts w:asciiTheme="minorEastAsia" w:hAnsiTheme="minorEastAsia" w:cs="宋体"/>
                <w:kern w:val="0"/>
                <w:sz w:val="24"/>
                <w:szCs w:val="24"/>
              </w:rPr>
              <w:t>危害，环境中氡的检测方法，国内外氡的分布和研究状况。</w:t>
            </w:r>
          </w:p>
        </w:tc>
      </w:tr>
      <w:tr w:rsidR="00826F77" w:rsidTr="00D365EE">
        <w:trPr>
          <w:trHeight w:val="532"/>
          <w:jc w:val="center"/>
        </w:trPr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77" w:rsidRDefault="00826F77" w:rsidP="00826F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F77" w:rsidRPr="00D723E5" w:rsidRDefault="00826F77" w:rsidP="00826F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管理毒理学（双语）</w:t>
            </w:r>
          </w:p>
        </w:tc>
        <w:tc>
          <w:tcPr>
            <w:tcW w:w="2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77" w:rsidRPr="00D723E5" w:rsidRDefault="00826F77" w:rsidP="00826F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管理毒理学和风险评估理论与应用</w:t>
            </w:r>
          </w:p>
        </w:tc>
      </w:tr>
      <w:tr w:rsidR="00826F77" w:rsidTr="00D365EE">
        <w:trPr>
          <w:trHeight w:val="532"/>
          <w:jc w:val="center"/>
        </w:trPr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77" w:rsidRDefault="00826F77" w:rsidP="00826F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F77" w:rsidRPr="00D723E5" w:rsidRDefault="00826F77" w:rsidP="00826F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hint="eastAsia"/>
                <w:spacing w:val="-4"/>
                <w:sz w:val="24"/>
                <w:szCs w:val="24"/>
              </w:rPr>
              <w:t>药物安全评价（双语）</w:t>
            </w:r>
          </w:p>
        </w:tc>
        <w:tc>
          <w:tcPr>
            <w:tcW w:w="2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F77" w:rsidRPr="00D723E5" w:rsidRDefault="00826F77" w:rsidP="00826F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E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药物临床前与临床研究中安全性评价要点与原则</w:t>
            </w:r>
          </w:p>
        </w:tc>
      </w:tr>
      <w:tr w:rsidR="00826F77">
        <w:trPr>
          <w:trHeight w:val="13421"/>
          <w:jc w:val="center"/>
        </w:trPr>
        <w:tc>
          <w:tcPr>
            <w:tcW w:w="961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F77" w:rsidRDefault="00826F77" w:rsidP="00826F7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参考书目及必须阅读的学术论文清单（论文不少于20篇）：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Philip Wexler, Encyclopedia of Toxicology, Third Edition. London. Academic Press, Elsevier, Inc. 2014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孙志伟，陈雯，周建伟，张文昌编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全国高等学校教材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毒理学基础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版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[M].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北京：人民卫生出版社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.2017.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Curtis </w:t>
            </w:r>
            <w:proofErr w:type="spellStart"/>
            <w:proofErr w:type="gramStart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D.Klaassen</w:t>
            </w:r>
            <w:proofErr w:type="spellEnd"/>
            <w:proofErr w:type="gramEnd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. </w:t>
            </w:r>
            <w:proofErr w:type="spellStart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Casarett</w:t>
            </w:r>
            <w:proofErr w:type="spellEnd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and </w:t>
            </w:r>
            <w:proofErr w:type="spellStart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Doull’s</w:t>
            </w:r>
            <w:proofErr w:type="spellEnd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Toxicology, Seventh edition, New York, McGraw-Hill, medical publishing division, 2008.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Seiler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Toxicology- From Cells to Man, ISBN-13:9783642646966, 2011-09-22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Robert C. Smart and Ernest Hodgson. Molecular and biochemical toxicology Fourth </w:t>
            </w:r>
            <w:proofErr w:type="spellStart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edtion</w:t>
            </w:r>
            <w:proofErr w:type="spellEnd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. New </w:t>
            </w:r>
            <w:proofErr w:type="spellStart"/>
            <w:proofErr w:type="gramStart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Jersey:John</w:t>
            </w:r>
            <w:proofErr w:type="spellEnd"/>
            <w:proofErr w:type="gramEnd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Wiley and Sons,Inc.2008.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Philip Wexler.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毒理学百科（拓展卷）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北京：科学出版社，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孟紫强</w:t>
            </w:r>
            <w:proofErr w:type="gramEnd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主编，现代环境毒理学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北京：中国环境出版社，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Ernest Hodgson. A Textbook of Modern Toxicology, Fourth </w:t>
            </w:r>
            <w:proofErr w:type="spellStart"/>
            <w:proofErr w:type="gramStart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Edition,New</w:t>
            </w:r>
            <w:proofErr w:type="spellEnd"/>
            <w:proofErr w:type="gramEnd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Jersey: John Wiley and Sons,Inc.2010.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Luis M. </w:t>
            </w:r>
            <w:proofErr w:type="spellStart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Botana.Environmental</w:t>
            </w:r>
            <w:proofErr w:type="spellEnd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Toxicology[M</w:t>
            </w:r>
            <w:proofErr w:type="gramStart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].Berlin</w:t>
            </w:r>
            <w:proofErr w:type="gramEnd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Boston:De</w:t>
            </w:r>
            <w:proofErr w:type="spellEnd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Gruyter,2018.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Robinson, Laura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 practical guide to toxicology and human health risk assessment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Gad, Shayne C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Regulatory toxicology 2019, CRC Press.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Helmut </w:t>
            </w:r>
            <w:proofErr w:type="spellStart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Greim</w:t>
            </w:r>
            <w:proofErr w:type="spellEnd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Robert Snyder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Toxicology and Risk Assessment: A Comprehensive Introduction, Second Edition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毒理学基础（案例版，第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版）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张爱华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蒋义国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主编，毒理学基础，第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版，科学出版，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2019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姜岳明，洪峰，曹毅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生活中的毒物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人民卫生出版社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,2020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中国通信学会普及与教育工作委员会，电磁辐射是与非，人民邮电出版社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,ISBN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9787115371591, 2014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杨占山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放射毒理学，中国原子能出版，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Amita</w:t>
            </w:r>
            <w:proofErr w:type="spellEnd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Sehgal, Molecular biology of circadian rhythms. 2004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Roberto </w:t>
            </w:r>
            <w:proofErr w:type="spellStart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Refinetti</w:t>
            </w:r>
            <w:proofErr w:type="spellEnd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 Circadian Physiology.2006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Clark Chen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New Research Directions in DNA Repair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IntechOpen</w:t>
            </w:r>
            <w:proofErr w:type="spellEnd"/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ISBN: 978-953-51-5375-7</w:t>
            </w:r>
          </w:p>
          <w:p w:rsidR="00826F77" w:rsidRPr="00826F77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Hollie Rowlands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Epigenetics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Current Research and Emerging Trends. 2015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</w:t>
            </w:r>
            <w:r w:rsidRPr="00826F7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Frontiers in Genetics.</w:t>
            </w:r>
          </w:p>
          <w:p w:rsidR="00826F77" w:rsidRPr="00826F77" w:rsidRDefault="00826F77" w:rsidP="00826F77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26F77">
              <w:rPr>
                <w:rFonts w:ascii="Times New Roman" w:eastAsia="宋体" w:hAnsi="Times New Roman" w:cs="Times New Roman"/>
                <w:sz w:val="24"/>
                <w:szCs w:val="24"/>
              </w:rPr>
              <w:t>Monteiro-Riviere, Nancy A. Nanotoxicology: Progress Toward Nanomedicine, Second Edition. CRC Press,2014. ISBN: 9781482203875.</w:t>
            </w:r>
          </w:p>
          <w:p w:rsidR="00826F77" w:rsidRPr="00826F77" w:rsidRDefault="00826F77" w:rsidP="00826F77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826F77">
              <w:rPr>
                <w:rFonts w:ascii="Times New Roman" w:eastAsia="宋体" w:hAnsi="Times New Roman" w:cs="Times New Roman"/>
                <w:sz w:val="24"/>
                <w:szCs w:val="24"/>
              </w:rPr>
              <w:t>Saura</w:t>
            </w:r>
            <w:proofErr w:type="spellEnd"/>
            <w:r w:rsidRPr="00826F7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826F77">
              <w:rPr>
                <w:rFonts w:ascii="Times New Roman" w:eastAsia="宋体" w:hAnsi="Times New Roman" w:cs="Times New Roman"/>
                <w:sz w:val="24"/>
                <w:szCs w:val="24"/>
              </w:rPr>
              <w:t>Slhu</w:t>
            </w:r>
            <w:proofErr w:type="spellEnd"/>
            <w:r w:rsidRPr="00826F7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6F77">
              <w:rPr>
                <w:rFonts w:ascii="Times New Roman" w:eastAsia="宋体" w:hAnsi="Times New Roman" w:cs="Times New Roman"/>
                <w:sz w:val="24"/>
                <w:szCs w:val="24"/>
              </w:rPr>
              <w:t>Toxicogenomics</w:t>
            </w:r>
            <w:proofErr w:type="spellEnd"/>
            <w:r w:rsidRPr="00826F77">
              <w:rPr>
                <w:rFonts w:ascii="Times New Roman" w:eastAsia="宋体" w:hAnsi="Times New Roman" w:cs="Times New Roman"/>
                <w:sz w:val="24"/>
                <w:szCs w:val="24"/>
              </w:rPr>
              <w:t>. Wiley, 2008. ISBN:9780470518236.</w:t>
            </w:r>
          </w:p>
          <w:p w:rsidR="00826F77" w:rsidRPr="00826F77" w:rsidRDefault="00826F77" w:rsidP="00826F7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6F77">
        <w:trPr>
          <w:trHeight w:val="13421"/>
          <w:jc w:val="center"/>
        </w:trPr>
        <w:tc>
          <w:tcPr>
            <w:tcW w:w="961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F77" w:rsidRPr="00BC2A7C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MUNOZ-ESPIN D, SERRANO M. Cellular senescence: from physiology to pathology [J]. Nat Rev Mol Cell Biol, 2014, 15(7): 482-96.</w:t>
            </w:r>
          </w:p>
          <w:p w:rsidR="00826F77" w:rsidRPr="00BC2A7C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SORRENTINO J A, SANOFF H K, SHARPLESS N E. Defining the toxicology of aging [J]. Trends Mol Med, 2014, 20(7): 375-84.</w:t>
            </w:r>
          </w:p>
          <w:p w:rsidR="00826F77" w:rsidRPr="00BC2A7C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Wood A W,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Karipidis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gram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K .</w:t>
            </w:r>
            <w:proofErr w:type="gram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Non-ionizing Radiation Protection (Summary of Research and Policy Options) [M].  111 River Street Hoboken New Jersey:  John Wiley &amp; Sons, Inc, 2017.</w:t>
            </w:r>
          </w:p>
          <w:p w:rsidR="00826F77" w:rsidRPr="00BC2A7C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Klauenberg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B J,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Miklavčič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D. Radio Frequency Radiation Dosimetry and Its Relationship to the Biological Effects of Electromagnetic Fields[M]. Berlin: Springer Netherlands, 2000.</w:t>
            </w:r>
          </w:p>
          <w:p w:rsidR="00826F77" w:rsidRPr="00BC2A7C" w:rsidRDefault="00826F77" w:rsidP="00826F77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Lin J C. Advances in Electromagnetic Fields in Living Systems volume 5//Health Effects of Cell Phone Radiation[M]. Berlin: Springer Science Business Media, 2009.</w:t>
            </w:r>
          </w:p>
          <w:p w:rsidR="00826F77" w:rsidRPr="00BC2A7C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Protecting Your Home </w:t>
            </w:r>
            <w:proofErr w:type="gram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From</w:t>
            </w:r>
            <w:proofErr w:type="gram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Radon. A Step-by-step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Mannual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for Radon Reduction. Second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Edition.Doug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Kladder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 ISBN#0-9639434-0-5</w:t>
            </w:r>
          </w:p>
          <w:p w:rsidR="00826F77" w:rsidRPr="00BC2A7C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Environmental Radon Exposure and Childhood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Leukemia.Jian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Tong,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Liqiang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Qin, Yi </w:t>
            </w:r>
            <w:proofErr w:type="spellStart"/>
            <w:proofErr w:type="gram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Cao,et</w:t>
            </w:r>
            <w:proofErr w:type="spellEnd"/>
            <w:proofErr w:type="gram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al.Journal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of Toxicology and Environmental Health, Part B. 2012;15(5):332-47.</w:t>
            </w:r>
          </w:p>
          <w:p w:rsidR="00826F77" w:rsidRPr="00BC2A7C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Preclinical Development Handbook: Toxicology, Greenstein, G, Reference Reviews, 2008;22(8):42-42</w:t>
            </w:r>
          </w:p>
          <w:p w:rsidR="00826F77" w:rsidRPr="00BC2A7C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Principles and Practice of Skin Toxicology, Robert P. </w:t>
            </w:r>
            <w:proofErr w:type="gram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Chilcott ,</w:t>
            </w:r>
            <w:proofErr w:type="gram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Shirley Price, 2008</w:t>
            </w:r>
          </w:p>
          <w:p w:rsidR="00826F77" w:rsidRPr="00BC2A7C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Trey K </w:t>
            </w:r>
            <w:proofErr w:type="spellStart"/>
            <w:proofErr w:type="gram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Sato,Rikuhiro</w:t>
            </w:r>
            <w:proofErr w:type="spellEnd"/>
            <w:proofErr w:type="gram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G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Yamada,Hideki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Ukai,Julie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E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Baggs,Loren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J Miraglia,1 Tetsuya J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Kobayashi,David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K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Welsh,Steve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A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Kay,Hiroki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R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Ueda,and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John B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Hogenesch.Feedback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repression is required for mammalian circadian clock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function.Nat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Genet. 2006 Mar; 38(3): 312–319.</w:t>
            </w:r>
          </w:p>
          <w:p w:rsidR="00826F77" w:rsidRPr="00BC2A7C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Grigorios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Oikonomou,Michael</w:t>
            </w:r>
            <w:proofErr w:type="spellEnd"/>
            <w:proofErr w:type="gram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Altermatt,Rong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wei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Zhang,Gerard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M. Coughlin, Christin Montz,1 Viviana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Gradinaru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and David A. Prober. The Serotonergic Raphe Promote Sleep in Zebrafish and Mice. Neuron. 2019 Aug 21; 103(4): 686–701.e8.</w:t>
            </w:r>
          </w:p>
          <w:p w:rsidR="00826F77" w:rsidRPr="00BC2A7C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YangYang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Fengshou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Dong, Xingang Liu, Jun Xu,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Xiaohu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Wu,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Yongquan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Zheng.  Dysregulation of circadian rhythm in zebrafish (Danio rerio) by thifluzamide: Involvement of positive and negative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regulators.Chemosphere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235</w:t>
            </w: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 280-287.</w:t>
            </w:r>
          </w:p>
          <w:p w:rsidR="00826F77" w:rsidRPr="00BC2A7C" w:rsidRDefault="006B40E4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8" w:history="1">
              <w:r w:rsidR="00826F77" w:rsidRPr="00BC2A7C">
                <w:rPr>
                  <w:rFonts w:ascii="Times New Roman" w:eastAsia="宋体" w:hAnsi="Times New Roman" w:cs="Times New Roman"/>
                  <w:sz w:val="24"/>
                  <w:szCs w:val="24"/>
                </w:rPr>
                <w:t>Wolfgang E Berdel</w:t>
              </w:r>
            </w:hyperlink>
            <w:r w:rsidR="00826F77" w:rsidRPr="00BC2A7C">
              <w:rPr>
                <w:rFonts w:ascii="Times New Roman" w:eastAsia="宋体" w:hAnsi="Times New Roman" w:cs="Times New Roman"/>
                <w:sz w:val="24"/>
                <w:szCs w:val="24"/>
              </w:rPr>
              <w:t>, </w:t>
            </w:r>
            <w:hyperlink r:id="rId9" w:history="1">
              <w:r w:rsidR="00826F77" w:rsidRPr="00BC2A7C">
                <w:rPr>
                  <w:rFonts w:ascii="Times New Roman" w:eastAsia="宋体" w:hAnsi="Times New Roman" w:cs="Times New Roman"/>
                  <w:sz w:val="24"/>
                  <w:szCs w:val="24"/>
                </w:rPr>
                <w:t>Saliha Harrach</w:t>
              </w:r>
            </w:hyperlink>
            <w:r w:rsidR="00826F77" w:rsidRPr="00BC2A7C">
              <w:rPr>
                <w:rFonts w:ascii="Times New Roman" w:eastAsia="宋体" w:hAnsi="Times New Roman" w:cs="Times New Roman"/>
                <w:sz w:val="24"/>
                <w:szCs w:val="24"/>
              </w:rPr>
              <w:t>, </w:t>
            </w:r>
            <w:hyperlink r:id="rId10" w:history="1">
              <w:r w:rsidR="00826F77" w:rsidRPr="00BC2A7C">
                <w:rPr>
                  <w:rFonts w:ascii="Times New Roman" w:eastAsia="宋体" w:hAnsi="Times New Roman" w:cs="Times New Roman"/>
                  <w:sz w:val="24"/>
                  <w:szCs w:val="24"/>
                </w:rPr>
                <w:t>Caroline Brand</w:t>
              </w:r>
            </w:hyperlink>
            <w:r w:rsidR="00826F77" w:rsidRPr="00BC2A7C">
              <w:rPr>
                <w:rFonts w:ascii="Times New Roman" w:eastAsia="宋体" w:hAnsi="Times New Roman" w:cs="Times New Roman"/>
                <w:sz w:val="24"/>
                <w:szCs w:val="24"/>
              </w:rPr>
              <w:t>, </w:t>
            </w:r>
            <w:hyperlink r:id="rId11" w:history="1">
              <w:r w:rsidR="00826F77" w:rsidRPr="00BC2A7C">
                <w:rPr>
                  <w:rFonts w:ascii="Times New Roman" w:eastAsia="宋体" w:hAnsi="Times New Roman" w:cs="Times New Roman"/>
                  <w:sz w:val="24"/>
                  <w:szCs w:val="24"/>
                </w:rPr>
                <w:t>Kathrin Brömmel</w:t>
              </w:r>
            </w:hyperlink>
            <w:r w:rsidR="00826F77" w:rsidRPr="00BC2A7C">
              <w:rPr>
                <w:rFonts w:ascii="Times New Roman" w:eastAsia="宋体" w:hAnsi="Times New Roman" w:cs="Times New Roman"/>
                <w:sz w:val="24"/>
                <w:szCs w:val="24"/>
              </w:rPr>
              <w:t>, </w:t>
            </w:r>
            <w:hyperlink r:id="rId12" w:history="1">
              <w:r w:rsidR="00826F77" w:rsidRPr="00BC2A7C">
                <w:rPr>
                  <w:rFonts w:ascii="Times New Roman" w:eastAsia="宋体" w:hAnsi="Times New Roman" w:cs="Times New Roman"/>
                  <w:sz w:val="24"/>
                  <w:szCs w:val="24"/>
                </w:rPr>
                <w:t>Andrew F Berdel</w:t>
              </w:r>
            </w:hyperlink>
            <w:r w:rsidR="00826F77" w:rsidRPr="00BC2A7C">
              <w:rPr>
                <w:rFonts w:ascii="Times New Roman" w:eastAsia="宋体" w:hAnsi="Times New Roman" w:cs="Times New Roman"/>
                <w:sz w:val="24"/>
                <w:szCs w:val="24"/>
              </w:rPr>
              <w:t>, </w:t>
            </w:r>
            <w:hyperlink r:id="rId13" w:history="1">
              <w:r w:rsidR="00826F77" w:rsidRPr="00BC2A7C">
                <w:rPr>
                  <w:rFonts w:ascii="Times New Roman" w:eastAsia="宋体" w:hAnsi="Times New Roman" w:cs="Times New Roman"/>
                  <w:sz w:val="24"/>
                  <w:szCs w:val="24"/>
                </w:rPr>
                <w:t>Heike Hintelmann</w:t>
              </w:r>
            </w:hyperlink>
            <w:r w:rsidR="00826F77" w:rsidRPr="00BC2A7C">
              <w:rPr>
                <w:rFonts w:ascii="Times New Roman" w:eastAsia="宋体" w:hAnsi="Times New Roman" w:cs="Times New Roman"/>
                <w:sz w:val="24"/>
                <w:szCs w:val="24"/>
              </w:rPr>
              <w:t>, </w:t>
            </w:r>
            <w:hyperlink r:id="rId14" w:history="1">
              <w:r w:rsidR="00826F77" w:rsidRPr="00BC2A7C">
                <w:rPr>
                  <w:rFonts w:ascii="Times New Roman" w:eastAsia="宋体" w:hAnsi="Times New Roman" w:cs="Times New Roman"/>
                  <w:sz w:val="24"/>
                  <w:szCs w:val="24"/>
                </w:rPr>
                <w:t>Christoph Schliemann</w:t>
              </w:r>
            </w:hyperlink>
            <w:r w:rsidR="00826F77" w:rsidRPr="00BC2A7C">
              <w:rPr>
                <w:rFonts w:ascii="Times New Roman" w:eastAsia="宋体" w:hAnsi="Times New Roman" w:cs="Times New Roman"/>
                <w:sz w:val="24"/>
                <w:szCs w:val="24"/>
              </w:rPr>
              <w:t>, </w:t>
            </w:r>
            <w:hyperlink r:id="rId15" w:history="1">
              <w:r w:rsidR="00826F77" w:rsidRPr="00BC2A7C">
                <w:rPr>
                  <w:rFonts w:ascii="Times New Roman" w:eastAsia="宋体" w:hAnsi="Times New Roman" w:cs="Times New Roman"/>
                  <w:sz w:val="24"/>
                  <w:szCs w:val="24"/>
                </w:rPr>
                <w:t>Christian Schwöppe</w:t>
              </w:r>
            </w:hyperlink>
            <w:r w:rsidR="00826F77" w:rsidRPr="00BC2A7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Animal Safety, Toxicology, and Pharmacokinetic Studies According to the ICH S9 Guideline for a Novel Fusion Protein </w:t>
            </w:r>
            <w:proofErr w:type="spellStart"/>
            <w:r w:rsidR="00826F77" w:rsidRPr="00BC2A7C">
              <w:rPr>
                <w:rFonts w:ascii="Times New Roman" w:eastAsia="宋体" w:hAnsi="Times New Roman" w:cs="Times New Roman"/>
                <w:sz w:val="24"/>
                <w:szCs w:val="24"/>
              </w:rPr>
              <w:t>tTF</w:t>
            </w:r>
            <w:proofErr w:type="spellEnd"/>
            <w:r w:rsidR="00826F77" w:rsidRPr="00BC2A7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-NGR Targeting </w:t>
            </w:r>
            <w:proofErr w:type="spellStart"/>
            <w:r w:rsidR="00826F77" w:rsidRPr="00BC2A7C">
              <w:rPr>
                <w:rFonts w:ascii="Times New Roman" w:eastAsia="宋体" w:hAnsi="Times New Roman" w:cs="Times New Roman"/>
                <w:sz w:val="24"/>
                <w:szCs w:val="24"/>
              </w:rPr>
              <w:t>Procoagulatory</w:t>
            </w:r>
            <w:proofErr w:type="spellEnd"/>
            <w:r w:rsidR="00826F77" w:rsidRPr="00BC2A7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Activity into Tumor Vasculature: Are Results Predictive for Humans? Cancers (Basel).2020;12(12</w:t>
            </w:r>
            <w:proofErr w:type="gramStart"/>
            <w:r w:rsidR="00826F77" w:rsidRPr="00BC2A7C">
              <w:rPr>
                <w:rFonts w:ascii="Times New Roman" w:eastAsia="宋体" w:hAnsi="Times New Roman" w:cs="Times New Roman"/>
                <w:sz w:val="24"/>
                <w:szCs w:val="24"/>
              </w:rPr>
              <w:t>):E3536.doi</w:t>
            </w:r>
            <w:proofErr w:type="gramEnd"/>
            <w:r w:rsidR="00826F77" w:rsidRPr="00BC2A7C">
              <w:rPr>
                <w:rFonts w:ascii="Times New Roman" w:eastAsia="宋体" w:hAnsi="Times New Roman" w:cs="Times New Roman"/>
                <w:sz w:val="24"/>
                <w:szCs w:val="24"/>
              </w:rPr>
              <w:t>: 10.3390/cancers12123536.</w:t>
            </w:r>
          </w:p>
          <w:p w:rsidR="00826F77" w:rsidRPr="00BC2A7C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Baradeh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B,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Rudnizky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S,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Pnueli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L, Bentley GR,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Stöger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R, Kaplan A, Melamed P</w:t>
            </w: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，</w:t>
            </w: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Unravelling the role of epigenetics in reproductive adaptations to early-life environment. Nat Rev Endocrinol 2020 09;169(9)</w:t>
            </w:r>
          </w:p>
          <w:p w:rsidR="00826F77" w:rsidRPr="00BC2A7C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Tammen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gram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SA, 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Friso</w:t>
            </w:r>
            <w:proofErr w:type="spellEnd"/>
            <w:proofErr w:type="gram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S,  Choi SW, Epigenetics: the link between nature and nurture. Mol Aspects Med 2013 Jul-Aug;344(4)</w:t>
            </w:r>
          </w:p>
          <w:p w:rsidR="00826F77" w:rsidRPr="00BC2A7C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Tiwari </w:t>
            </w:r>
            <w:proofErr w:type="gram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V,  Wilson</w:t>
            </w:r>
            <w:proofErr w:type="gram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DM, DNA Damage and Associated DNA Repair Defects in Disease and Premature Aging. Am J Hum Genet 2019 08 01;1052(2)</w:t>
            </w:r>
          </w:p>
          <w:p w:rsidR="00826F77" w:rsidRPr="00BC2A7C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Scott </w:t>
            </w:r>
            <w:proofErr w:type="gram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TL, 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Rangaswamy</w:t>
            </w:r>
            <w:proofErr w:type="spellEnd"/>
            <w:proofErr w:type="gram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S,  Wicker CA,  Izumi T, Repair of oxidative DNA damage and cancer: recent progress in DNA base excision repair.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Antioxid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Redox Signal 2014 Feb 01;204(4)</w:t>
            </w:r>
          </w:p>
          <w:p w:rsidR="00826F77" w:rsidRPr="00BC2A7C" w:rsidRDefault="00826F77" w:rsidP="00826F77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 xml:space="preserve">Murray </w:t>
            </w:r>
            <w:proofErr w:type="gram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JM, 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Carr</w:t>
            </w:r>
            <w:proofErr w:type="spellEnd"/>
            <w:proofErr w:type="gram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AM, Integrating DNA damage repair with the cell cycle.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Curr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Opin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Cell Biol 2018 06;52</w:t>
            </w:r>
          </w:p>
          <w:p w:rsidR="00BC2A7C" w:rsidRPr="00BC2A7C" w:rsidRDefault="00BC2A7C" w:rsidP="00BC2A7C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Günter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Oberdörster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 et al. Nanotoxicology: an emerging discipline evolving from studies of ultrafine particles. Environ Health Perspect.2005;113(7</w:t>
            </w:r>
            <w:proofErr w:type="gram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):823-39.doi</w:t>
            </w:r>
            <w:proofErr w:type="gram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 10.1289/ehp.7339.</w:t>
            </w:r>
          </w:p>
          <w:p w:rsidR="00BC2A7C" w:rsidRPr="00BC2A7C" w:rsidRDefault="00BC2A7C" w:rsidP="00BC2A7C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Andre Nel, et al. Toxic potential of materials at the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nanolevel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. Science. 2006; 311(5761):622-7.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doi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 10.1126/science.1114397.</w:t>
            </w:r>
          </w:p>
          <w:p w:rsidR="00BC2A7C" w:rsidRPr="00BC2A7C" w:rsidRDefault="00BC2A7C" w:rsidP="00BC2A7C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Harald F. Krug and Peter Wick. Nanotoxicology: an interdisciplinary challenge.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Angew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Chem Int Ed Engl. 2011; 50(6):1260-78.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doi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 10.1002/anie.201001037.</w:t>
            </w:r>
          </w:p>
          <w:p w:rsidR="00BC2A7C" w:rsidRPr="00BC2A7C" w:rsidRDefault="00BC2A7C" w:rsidP="00BC2A7C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Anna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Bencsik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, et al. Nano- and neurotoxicology: An emerging discipline. Prog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Neurobiol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gram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2018;160:45</w:t>
            </w:r>
            <w:proofErr w:type="gram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-63.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doi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 10.1016/j.pneurobio.2017.10.003.</w:t>
            </w:r>
          </w:p>
          <w:p w:rsidR="00BC2A7C" w:rsidRPr="00BC2A7C" w:rsidRDefault="00BC2A7C" w:rsidP="00BC2A7C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Bettazzi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F,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Palchetti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I. Nanotoxicity assessment: A challenging application for cutting edge electroanalytical tools. Anal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Chim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Acta. </w:t>
            </w:r>
            <w:proofErr w:type="gram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2019;1072:61</w:t>
            </w:r>
            <w:proofErr w:type="gram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-74.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doi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 10.1016/j.aca.2019.04.035.</w:t>
            </w:r>
          </w:p>
          <w:p w:rsidR="00BC2A7C" w:rsidRPr="00BC2A7C" w:rsidRDefault="00BC2A7C" w:rsidP="00BC2A7C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Gomase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VS, Tagore S.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Toxicogenomics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.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Curr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Drug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Metab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. 2008;9(3):250-4.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doi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 10.2174/138920008783884696.</w:t>
            </w:r>
          </w:p>
          <w:p w:rsidR="00BC2A7C" w:rsidRPr="00BC2A7C" w:rsidRDefault="00BC2A7C" w:rsidP="00BC2A7C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Brinke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A, et al.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Toxicogenomics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in Environmental Science. Adv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Biochem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Eng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Biotechnol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. 2017;157: 159-186.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doi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 10.1007/10_2016_15.</w:t>
            </w:r>
          </w:p>
          <w:p w:rsidR="00BC2A7C" w:rsidRPr="00BC2A7C" w:rsidRDefault="00BC2A7C" w:rsidP="00BC2A7C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Liu Z, et al.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Toxicogenomics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: A 2020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Vision.Trends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Pharmacol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Sci. 2019;40(2):92-103.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doi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 10.1016/j.tips.2018.12.001.</w:t>
            </w:r>
          </w:p>
          <w:p w:rsidR="00BC2A7C" w:rsidRPr="00CC6673" w:rsidRDefault="00BC2A7C" w:rsidP="00BC2A7C">
            <w:pPr>
              <w:pStyle w:val="aa"/>
              <w:widowControl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Dwivedi S, et al.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Toxicogenomics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: A New Paradigm for Nanotoxicity Evaluation. Adv Exp Med Biol. 2018; 1048:143-161. </w:t>
            </w:r>
            <w:proofErr w:type="spellStart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doi</w:t>
            </w:r>
            <w:proofErr w:type="spellEnd"/>
            <w:r w:rsidRPr="00BC2A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 10.1007/978-3-319-72041-8_9.</w:t>
            </w:r>
          </w:p>
        </w:tc>
      </w:tr>
    </w:tbl>
    <w:p w:rsidR="00EA27EE" w:rsidRDefault="00EA27EE"/>
    <w:sectPr w:rsidR="00EA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CE5" w:rsidRDefault="004A7CE5" w:rsidP="004A7CE5">
      <w:r>
        <w:separator/>
      </w:r>
    </w:p>
  </w:endnote>
  <w:endnote w:type="continuationSeparator" w:id="0">
    <w:p w:rsidR="004A7CE5" w:rsidRDefault="004A7CE5" w:rsidP="004A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CE5" w:rsidRDefault="004A7CE5" w:rsidP="004A7CE5">
      <w:r>
        <w:separator/>
      </w:r>
    </w:p>
  </w:footnote>
  <w:footnote w:type="continuationSeparator" w:id="0">
    <w:p w:rsidR="004A7CE5" w:rsidRDefault="004A7CE5" w:rsidP="004A7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73664"/>
    <w:multiLevelType w:val="hybridMultilevel"/>
    <w:tmpl w:val="184201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4B0B80"/>
    <w:multiLevelType w:val="hybridMultilevel"/>
    <w:tmpl w:val="F7729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1"/>
    <w:rsid w:val="00011DDD"/>
    <w:rsid w:val="000418A1"/>
    <w:rsid w:val="000600A2"/>
    <w:rsid w:val="00080A4D"/>
    <w:rsid w:val="0014456E"/>
    <w:rsid w:val="001712EF"/>
    <w:rsid w:val="001A253F"/>
    <w:rsid w:val="001C7946"/>
    <w:rsid w:val="001D1A2F"/>
    <w:rsid w:val="001E419E"/>
    <w:rsid w:val="001E73E4"/>
    <w:rsid w:val="002D7F34"/>
    <w:rsid w:val="003D417E"/>
    <w:rsid w:val="003E48AE"/>
    <w:rsid w:val="003E75F9"/>
    <w:rsid w:val="003F7A4C"/>
    <w:rsid w:val="00432B49"/>
    <w:rsid w:val="00480AA1"/>
    <w:rsid w:val="004A21DC"/>
    <w:rsid w:val="004A7CE5"/>
    <w:rsid w:val="004F22A4"/>
    <w:rsid w:val="005907FB"/>
    <w:rsid w:val="006B40E4"/>
    <w:rsid w:val="006B4788"/>
    <w:rsid w:val="006F609B"/>
    <w:rsid w:val="0073668B"/>
    <w:rsid w:val="007843AC"/>
    <w:rsid w:val="007B4DD0"/>
    <w:rsid w:val="00812E14"/>
    <w:rsid w:val="00826F77"/>
    <w:rsid w:val="00872974"/>
    <w:rsid w:val="008A424E"/>
    <w:rsid w:val="008F4760"/>
    <w:rsid w:val="00A15C50"/>
    <w:rsid w:val="00A53888"/>
    <w:rsid w:val="00A66B8D"/>
    <w:rsid w:val="00AB4E24"/>
    <w:rsid w:val="00AD2BE7"/>
    <w:rsid w:val="00AE123F"/>
    <w:rsid w:val="00AF2CFD"/>
    <w:rsid w:val="00B06744"/>
    <w:rsid w:val="00B45B61"/>
    <w:rsid w:val="00BA573C"/>
    <w:rsid w:val="00BC2A7C"/>
    <w:rsid w:val="00C57086"/>
    <w:rsid w:val="00C61D04"/>
    <w:rsid w:val="00C73F3A"/>
    <w:rsid w:val="00CA673E"/>
    <w:rsid w:val="00CC6673"/>
    <w:rsid w:val="00CE421B"/>
    <w:rsid w:val="00D723E5"/>
    <w:rsid w:val="00E04E13"/>
    <w:rsid w:val="00E232CD"/>
    <w:rsid w:val="00E81FCE"/>
    <w:rsid w:val="00EA27EE"/>
    <w:rsid w:val="00FB17E6"/>
    <w:rsid w:val="047A5601"/>
    <w:rsid w:val="0C774964"/>
    <w:rsid w:val="165F4468"/>
    <w:rsid w:val="18CE6F09"/>
    <w:rsid w:val="1D8459DA"/>
    <w:rsid w:val="1F8D28B6"/>
    <w:rsid w:val="1F9432FA"/>
    <w:rsid w:val="28B748EF"/>
    <w:rsid w:val="2B521D94"/>
    <w:rsid w:val="33D00C01"/>
    <w:rsid w:val="34366A93"/>
    <w:rsid w:val="35E809D3"/>
    <w:rsid w:val="47A311E6"/>
    <w:rsid w:val="4B7F6309"/>
    <w:rsid w:val="4C705119"/>
    <w:rsid w:val="4E46117E"/>
    <w:rsid w:val="5F4E73E4"/>
    <w:rsid w:val="63C67E77"/>
    <w:rsid w:val="6D6756E3"/>
    <w:rsid w:val="72BA3BBC"/>
    <w:rsid w:val="7953525A"/>
    <w:rsid w:val="7ADF78F0"/>
    <w:rsid w:val="7BC22B97"/>
    <w:rsid w:val="7E0853AF"/>
    <w:rsid w:val="7FE1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8D839CE-0B75-4861-A0BA-99B288B2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CC66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CC6673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CC6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C667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sort=date&amp;term=Berdel+WE&amp;cauthor_id=33256235" TargetMode="External"/><Relationship Id="rId13" Type="http://schemas.openxmlformats.org/officeDocument/2006/relationships/hyperlink" Target="https://pubmed.ncbi.nlm.nih.gov/?sort=date&amp;term=Hintelmann+H&amp;cauthor_id=332562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?sort=date&amp;term=Berdel+AF&amp;cauthor_id=332562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?sort=date&amp;term=Br%C3%B6mmel+K&amp;cauthor_id=332562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?sort=date&amp;term=Schw%C3%B6ppe+C&amp;cauthor_id=33256235" TargetMode="External"/><Relationship Id="rId10" Type="http://schemas.openxmlformats.org/officeDocument/2006/relationships/hyperlink" Target="https://pubmed.ncbi.nlm.nih.gov/?sort=date&amp;term=Brand+C&amp;cauthor_id=33256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sort=date&amp;term=Harrach+S&amp;cauthor_id=33256235" TargetMode="External"/><Relationship Id="rId14" Type="http://schemas.openxmlformats.org/officeDocument/2006/relationships/hyperlink" Target="https://pubmed.ncbi.nlm.nih.gov/?sort=date&amp;term=Schliemann+C&amp;cauthor_id=3325623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6953</Characters>
  <Application>Microsoft Office Word</Application>
  <DocSecurity>0</DocSecurity>
  <Lines>57</Lines>
  <Paragraphs>16</Paragraphs>
  <ScaleCrop>false</ScaleCrop>
  <Company>P R C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suda-yjsy</dc:creator>
  <cp:lastModifiedBy>caoyi</cp:lastModifiedBy>
  <cp:revision>4</cp:revision>
  <dcterms:created xsi:type="dcterms:W3CDTF">2020-12-31T01:01:00Z</dcterms:created>
  <dcterms:modified xsi:type="dcterms:W3CDTF">2020-12-31T01:52:00Z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